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9CCBEE6" w:rsidR="00D17CDA" w:rsidRPr="001841FA" w:rsidRDefault="001841FA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1CB31F39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</w:t>
      </w:r>
      <w:r w:rsidR="008A1D96">
        <w:rPr>
          <w:rFonts w:ascii="Arial" w:eastAsia="Times New Roman" w:hAnsi="Arial" w:cs="Arial"/>
          <w:i/>
          <w:iCs/>
        </w:rPr>
        <w:t xml:space="preserve"> City of Margate </w:t>
      </w:r>
      <w:r w:rsidRPr="001841FA">
        <w:rPr>
          <w:rFonts w:ascii="Arial" w:eastAsia="Times New Roman" w:hAnsi="Arial" w:cs="Arial"/>
          <w:i/>
          <w:iCs/>
        </w:rPr>
        <w:t>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9044C0" w14:textId="77777777" w:rsidR="007F57B9" w:rsidRDefault="007F57B9" w:rsidP="007F57B9">
      <w:pPr>
        <w:pStyle w:val="BlockText"/>
        <w:pBdr>
          <w:bottom w:val="single" w:sz="4" w:space="0" w:color="auto"/>
        </w:pBdr>
        <w:ind w:right="504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AN ORDINANCE OF THE CITY OF MARGATE, FLORIDA, AMENDING CHAPTER 1, “GENERAL PROVISIONS” OF THE CITY OF MARGATE CODE OF ORDINANCES; CLARIFYING THE AUTHORITY AND PROCEDURES TO ENFORCE THE CITY CODE; AMENDING CODE ENFORCEMENT PENALTIES; PROVIDING FOR CODIFICATION; PROVIDING FOR CONFLICTS; PROVIDING FOR SEVERABILITY; PROVIDING FOR AN EFFECTIVE DATE.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4B6FF586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9E5884">
        <w:rPr>
          <w:rFonts w:ascii="Arial" w:eastAsia="Times New Roman" w:hAnsi="Arial" w:cs="Arial"/>
          <w:sz w:val="24"/>
          <w:szCs w:val="24"/>
        </w:rPr>
        <w:t>),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</w:t>
      </w:r>
      <w:r w:rsidR="008A1D96">
        <w:rPr>
          <w:rFonts w:ascii="Arial" w:eastAsia="Times New Roman" w:hAnsi="Arial" w:cs="Arial"/>
          <w:sz w:val="24"/>
          <w:szCs w:val="24"/>
        </w:rPr>
        <w:t>the City of Margate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8A1D96">
        <w:rPr>
          <w:rFonts w:ascii="Arial" w:eastAsia="Times New Roman" w:hAnsi="Arial" w:cs="Arial"/>
          <w:sz w:val="24"/>
          <w:szCs w:val="24"/>
        </w:rPr>
        <w:t>City of Margate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4CF2E44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1B1BFAC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70E56AE0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775A5A2A" w14:textId="2779CE38" w:rsidR="00044447" w:rsidRPr="009E5884" w:rsidRDefault="001841FA" w:rsidP="00044447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="00044447" w:rsidRPr="00044447">
        <w:rPr>
          <w:rFonts w:ascii="Trebuchet MS" w:hAnsi="Trebuchet MS"/>
          <w:color w:val="000080"/>
          <w:sz w:val="20"/>
          <w:szCs w:val="20"/>
          <w:shd w:val="clear" w:color="auto" w:fill="FFFFFF"/>
        </w:rPr>
        <w:t xml:space="preserve"> 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Development orders and development permits, as those terms are defined in </w:t>
      </w:r>
      <w:r w:rsidR="00263CF4">
        <w:rPr>
          <w:rFonts w:ascii="Arial" w:eastAsia="Times New Roman" w:hAnsi="Arial" w:cs="Arial"/>
          <w:sz w:val="24"/>
          <w:szCs w:val="24"/>
        </w:rPr>
        <w:t>Section</w:t>
      </w:r>
      <w:r w:rsidR="00044447" w:rsidRPr="00044447">
        <w:rPr>
          <w:rFonts w:ascii="Arial" w:eastAsia="Times New Roman" w:hAnsi="Arial" w:cs="Arial"/>
          <w:sz w:val="24"/>
          <w:szCs w:val="24"/>
        </w:rPr>
        <w:t> </w:t>
      </w:r>
      <w:r w:rsidR="00044447" w:rsidRPr="00263CF4">
        <w:rPr>
          <w:rFonts w:ascii="Arial" w:eastAsia="Times New Roman" w:hAnsi="Arial" w:cs="Arial"/>
          <w:sz w:val="24"/>
          <w:szCs w:val="24"/>
        </w:rPr>
        <w:t>163.3164</w:t>
      </w:r>
      <w:r w:rsidR="00044447" w:rsidRPr="00044447">
        <w:rPr>
          <w:rFonts w:ascii="Arial" w:eastAsia="Times New Roman" w:hAnsi="Arial" w:cs="Arial"/>
          <w:sz w:val="24"/>
          <w:szCs w:val="24"/>
        </w:rPr>
        <w:t>,</w:t>
      </w:r>
      <w:r w:rsidR="00263CF4">
        <w:rPr>
          <w:rFonts w:ascii="Arial" w:eastAsia="Times New Roman" w:hAnsi="Arial" w:cs="Arial"/>
          <w:sz w:val="24"/>
          <w:szCs w:val="24"/>
        </w:rPr>
        <w:t xml:space="preserve"> Florida Statutes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 and development agreements, as authorized by the Florida Local Government Development Agreement Act under </w:t>
      </w:r>
      <w:r w:rsidR="00263CF4">
        <w:rPr>
          <w:rFonts w:ascii="Arial" w:eastAsia="Times New Roman" w:hAnsi="Arial" w:cs="Arial"/>
          <w:sz w:val="24"/>
          <w:szCs w:val="24"/>
        </w:rPr>
        <w:t>Section</w:t>
      </w:r>
      <w:r w:rsidR="00044447" w:rsidRPr="00044447">
        <w:rPr>
          <w:rFonts w:ascii="Arial" w:eastAsia="Times New Roman" w:hAnsi="Arial" w:cs="Arial"/>
          <w:sz w:val="24"/>
          <w:szCs w:val="24"/>
        </w:rPr>
        <w:t> </w:t>
      </w:r>
      <w:r w:rsidR="00044447" w:rsidRPr="00263CF4">
        <w:rPr>
          <w:rFonts w:ascii="Arial" w:eastAsia="Times New Roman" w:hAnsi="Arial" w:cs="Arial"/>
          <w:sz w:val="24"/>
          <w:szCs w:val="24"/>
        </w:rPr>
        <w:t>163.3220</w:t>
      </w:r>
      <w:r w:rsidR="00044447" w:rsidRPr="00044447">
        <w:rPr>
          <w:rFonts w:ascii="Arial" w:eastAsia="Times New Roman" w:hAnsi="Arial" w:cs="Arial"/>
          <w:sz w:val="24"/>
          <w:szCs w:val="24"/>
        </w:rPr>
        <w:t>-</w:t>
      </w:r>
      <w:r w:rsidR="00044447" w:rsidRPr="00263CF4">
        <w:rPr>
          <w:rFonts w:ascii="Arial" w:eastAsia="Times New Roman" w:hAnsi="Arial" w:cs="Arial"/>
          <w:sz w:val="24"/>
          <w:szCs w:val="24"/>
        </w:rPr>
        <w:t>163.3243</w:t>
      </w:r>
      <w:r w:rsidR="00263CF4">
        <w:rPr>
          <w:rFonts w:ascii="Arial" w:eastAsia="Times New Roman" w:hAnsi="Arial" w:cs="Arial"/>
          <w:sz w:val="24"/>
          <w:szCs w:val="24"/>
        </w:rPr>
        <w:t xml:space="preserve">, Florida </w:t>
      </w:r>
      <w:proofErr w:type="gramStart"/>
      <w:r w:rsidR="00263CF4">
        <w:rPr>
          <w:rFonts w:ascii="Arial" w:eastAsia="Times New Roman" w:hAnsi="Arial" w:cs="Arial"/>
          <w:sz w:val="24"/>
          <w:szCs w:val="24"/>
        </w:rPr>
        <w:t>Statutes</w:t>
      </w:r>
      <w:r w:rsidR="00044447" w:rsidRPr="0004444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475D93B" w14:textId="0867A581" w:rsidR="00044447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Comprehensive plan amendments and land development regulation amendments initiated by an application by a private party other than the </w:t>
      </w:r>
      <w:proofErr w:type="gramStart"/>
      <w:r w:rsidR="00044447" w:rsidRPr="00044447">
        <w:rPr>
          <w:rFonts w:ascii="Arial" w:eastAsia="Times New Roman" w:hAnsi="Arial" w:cs="Arial"/>
          <w:sz w:val="24"/>
          <w:szCs w:val="24"/>
        </w:rPr>
        <w:t>municipality;</w:t>
      </w:r>
      <w:proofErr w:type="gramEnd"/>
    </w:p>
    <w:p w14:paraId="3F8B4A01" w14:textId="438FEEB0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c. </w:t>
      </w:r>
      <w:r>
        <w:rPr>
          <w:rFonts w:ascii="Arial" w:eastAsia="Times New Roman" w:hAnsi="Arial" w:cs="Arial"/>
          <w:sz w:val="24"/>
          <w:szCs w:val="24"/>
        </w:rPr>
        <w:tab/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="001841FA"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15E46F73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="001841FA"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DCCE8A4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512E6D62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controlling law</w:t>
      </w:r>
      <w:proofErr w:type="gramStart"/>
      <w:r>
        <w:rPr>
          <w:rFonts w:ascii="Arial" w:eastAsia="Times New Roman" w:hAnsi="Arial" w:cs="Arial"/>
          <w:sz w:val="24"/>
          <w:szCs w:val="24"/>
        </w:rPr>
        <w:t>, even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notwithstanding the fact that an exemption noted above may apply, the </w:t>
      </w:r>
      <w:r w:rsidR="008A1D96">
        <w:rPr>
          <w:rFonts w:ascii="Arial" w:eastAsia="Times New Roman" w:hAnsi="Arial" w:cs="Arial"/>
          <w:sz w:val="24"/>
          <w:szCs w:val="24"/>
        </w:rPr>
        <w:t>City of Margate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1302D57B" w14:textId="77777777" w:rsidR="008A1D96" w:rsidRDefault="008A1D96" w:rsidP="008A1D96">
      <w:pPr>
        <w:rPr>
          <w:rFonts w:ascii="Arial" w:eastAsia="Times New Roman" w:hAnsi="Arial" w:cs="Arial"/>
          <w:sz w:val="24"/>
          <w:szCs w:val="24"/>
        </w:rPr>
      </w:pPr>
    </w:p>
    <w:p w14:paraId="4F67CF7B" w14:textId="6E54838E" w:rsidR="001841FA" w:rsidRPr="001841FA" w:rsidRDefault="001841FA" w:rsidP="008A1D96">
      <w:pPr>
        <w:tabs>
          <w:tab w:val="left" w:pos="2085"/>
        </w:tabs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  <w:r w:rsidR="007F57B9">
        <w:rPr>
          <w:rFonts w:ascii="Arial" w:eastAsia="Times New Roman" w:hAnsi="Arial" w:cs="Arial"/>
          <w:sz w:val="24"/>
          <w:szCs w:val="24"/>
        </w:rPr>
        <w:t xml:space="preserve"> The proposed ordinance if passed  will  better protect the </w:t>
      </w:r>
      <w:proofErr w:type="gramStart"/>
      <w:r w:rsidR="007F57B9">
        <w:rPr>
          <w:rFonts w:ascii="Arial" w:eastAsia="Times New Roman" w:hAnsi="Arial" w:cs="Arial"/>
          <w:sz w:val="24"/>
          <w:szCs w:val="24"/>
        </w:rPr>
        <w:t>safety</w:t>
      </w:r>
      <w:proofErr w:type="gramEnd"/>
      <w:r w:rsidR="007F57B9">
        <w:rPr>
          <w:rFonts w:ascii="Arial" w:eastAsia="Times New Roman" w:hAnsi="Arial" w:cs="Arial"/>
          <w:sz w:val="24"/>
          <w:szCs w:val="24"/>
        </w:rPr>
        <w:t xml:space="preserve"> health and welfare of the city by improving efficiency and reducing time for properties to correct violations. </w:t>
      </w:r>
    </w:p>
    <w:p w14:paraId="5C8F88EF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534608D5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8A1D96">
        <w:rPr>
          <w:rFonts w:ascii="Arial" w:eastAsia="Times New Roman" w:hAnsi="Arial" w:cs="Arial"/>
          <w:sz w:val="24"/>
          <w:szCs w:val="24"/>
        </w:rPr>
        <w:t xml:space="preserve">City of Margate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7C9F4F" w14:textId="0DA02494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2B4CDDB" w14:textId="5734644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1C7DB3DB" w14:textId="64243AE8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>stimate of the</w:t>
      </w:r>
      <w:r w:rsidR="008A1D96">
        <w:rPr>
          <w:rFonts w:ascii="Arial" w:eastAsia="Times New Roman" w:hAnsi="Arial" w:cs="Arial"/>
          <w:sz w:val="24"/>
          <w:szCs w:val="24"/>
        </w:rPr>
        <w:t xml:space="preserve"> City of Margate </w:t>
      </w:r>
      <w:r w:rsidRPr="001841FA">
        <w:rPr>
          <w:rFonts w:ascii="Arial" w:eastAsia="Times New Roman" w:hAnsi="Arial" w:cs="Arial"/>
          <w:sz w:val="24"/>
          <w:szCs w:val="24"/>
        </w:rPr>
        <w:t>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261A82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4B3A6185" w:rsidR="001841FA" w:rsidRPr="001841FA" w:rsidRDefault="00451571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</w:t>
      </w: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19E65119" w:rsidR="001841FA" w:rsidRPr="001841FA" w:rsidRDefault="00E12136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0.00</w:t>
      </w: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0FF7CCEB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efforts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</w:t>
      </w:r>
      <w:proofErr w:type="gramStart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persons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AF437F">
        <w:rPr>
          <w:rFonts w:ascii="Arial" w:eastAsia="Times New Roman" w:hAnsi="Arial" w:cs="Arial"/>
          <w:sz w:val="24"/>
          <w:szCs w:val="24"/>
        </w:rPr>
        <w:t>)</w:t>
      </w:r>
      <w:r w:rsidR="00CD4DA1">
        <w:rPr>
          <w:rFonts w:ascii="Arial" w:eastAsia="Times New Roman" w:hAnsi="Arial" w:cs="Arial"/>
          <w:sz w:val="24"/>
          <w:szCs w:val="24"/>
        </w:rPr>
        <w:t>.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2DECA25C" w:rsidR="001841FA" w:rsidRPr="001841FA" w:rsidRDefault="00451571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</w:t>
      </w: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AE93" w14:textId="77777777" w:rsidR="00F776BF" w:rsidRDefault="00F776BF" w:rsidP="003B254C">
      <w:pPr>
        <w:spacing w:after="0" w:line="240" w:lineRule="auto"/>
      </w:pPr>
      <w:r>
        <w:separator/>
      </w:r>
    </w:p>
  </w:endnote>
  <w:endnote w:type="continuationSeparator" w:id="0">
    <w:p w14:paraId="64388276" w14:textId="77777777" w:rsidR="00F776BF" w:rsidRDefault="00F776BF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31ECF006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276B" w14:textId="77777777" w:rsidR="00F776BF" w:rsidRDefault="00F776BF" w:rsidP="003B254C">
      <w:pPr>
        <w:spacing w:after="0" w:line="240" w:lineRule="auto"/>
      </w:pPr>
      <w:r>
        <w:separator/>
      </w:r>
    </w:p>
  </w:footnote>
  <w:footnote w:type="continuationSeparator" w:id="0">
    <w:p w14:paraId="2CB8FD64" w14:textId="77777777" w:rsidR="00F776BF" w:rsidRDefault="00F776BF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44447"/>
    <w:rsid w:val="00104474"/>
    <w:rsid w:val="00115CC0"/>
    <w:rsid w:val="001812BB"/>
    <w:rsid w:val="001841FA"/>
    <w:rsid w:val="001B00E1"/>
    <w:rsid w:val="001F6D58"/>
    <w:rsid w:val="00246E24"/>
    <w:rsid w:val="00263CF4"/>
    <w:rsid w:val="002973D1"/>
    <w:rsid w:val="002D5504"/>
    <w:rsid w:val="002E29A4"/>
    <w:rsid w:val="00310AF9"/>
    <w:rsid w:val="00317989"/>
    <w:rsid w:val="0034464C"/>
    <w:rsid w:val="00362E0F"/>
    <w:rsid w:val="003A3148"/>
    <w:rsid w:val="003B254C"/>
    <w:rsid w:val="00451571"/>
    <w:rsid w:val="0046128F"/>
    <w:rsid w:val="004A2FA3"/>
    <w:rsid w:val="004E0485"/>
    <w:rsid w:val="00593A02"/>
    <w:rsid w:val="005C13A0"/>
    <w:rsid w:val="006343BB"/>
    <w:rsid w:val="006510A4"/>
    <w:rsid w:val="007F57B9"/>
    <w:rsid w:val="008A1D96"/>
    <w:rsid w:val="008F21C4"/>
    <w:rsid w:val="008F3D0E"/>
    <w:rsid w:val="00951C98"/>
    <w:rsid w:val="00965A46"/>
    <w:rsid w:val="009E5884"/>
    <w:rsid w:val="00A60D7E"/>
    <w:rsid w:val="00AF437F"/>
    <w:rsid w:val="00B609BC"/>
    <w:rsid w:val="00B753C4"/>
    <w:rsid w:val="00BB266C"/>
    <w:rsid w:val="00C8169B"/>
    <w:rsid w:val="00CC4F4B"/>
    <w:rsid w:val="00CC77D5"/>
    <w:rsid w:val="00CD4DA1"/>
    <w:rsid w:val="00D17CDA"/>
    <w:rsid w:val="00D26756"/>
    <w:rsid w:val="00D579A9"/>
    <w:rsid w:val="00E12136"/>
    <w:rsid w:val="00E957B0"/>
    <w:rsid w:val="00ED44D5"/>
    <w:rsid w:val="00F07C3E"/>
    <w:rsid w:val="00F6741E"/>
    <w:rsid w:val="00F776BF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044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7"/>
    <w:rPr>
      <w:color w:val="605E5C"/>
      <w:shd w:val="clear" w:color="auto" w:fill="E1DFDD"/>
    </w:rPr>
  </w:style>
  <w:style w:type="paragraph" w:styleId="BlockText">
    <w:name w:val="Block Text"/>
    <w:basedOn w:val="Normal"/>
    <w:semiHidden/>
    <w:unhideWhenUsed/>
    <w:rsid w:val="007F57B9"/>
    <w:pPr>
      <w:widowControl w:val="0"/>
      <w:tabs>
        <w:tab w:val="left" w:pos="-720"/>
      </w:tabs>
      <w:suppressAutoHyphens/>
      <w:snapToGrid w:val="0"/>
      <w:spacing w:after="0" w:line="240" w:lineRule="auto"/>
      <w:ind w:left="720" w:right="864"/>
      <w:jc w:val="both"/>
    </w:pPr>
    <w:rPr>
      <w:rFonts w:ascii="Times New Roman" w:eastAsia="Times New Roman" w:hAnsi="Times New Roman" w:cs="Times New Roman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39F8-582B-40A2-A21B-C28C51B9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3712</Characters>
  <Application>Microsoft Office Word</Application>
  <DocSecurity>0</DocSecurity>
  <Lines>530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2025-08-28T16:11:00Z</dcterms:created>
  <dcterms:modified xsi:type="dcterms:W3CDTF">2025-08-28T16:11:00Z</dcterms:modified>
</cp:coreProperties>
</file>